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F2D3" w14:textId="19E278F0" w:rsidR="00B3020C" w:rsidRDefault="00774907" w:rsidP="00774907">
      <w:pPr>
        <w:rPr>
          <w:rFonts w:asciiTheme="majorHAnsi" w:hAnsiTheme="majorHAnsi" w:cs="Arial"/>
          <w:b/>
          <w:sz w:val="24"/>
          <w:szCs w:val="24"/>
        </w:rPr>
      </w:pPr>
      <w:bookmarkStart w:id="0" w:name="_GoBack"/>
      <w:bookmarkEnd w:id="0"/>
      <w:r>
        <w:rPr>
          <w:rFonts w:asciiTheme="majorHAnsi" w:hAnsiTheme="majorHAnsi" w:cs="Arial"/>
          <w:b/>
          <w:sz w:val="24"/>
          <w:szCs w:val="24"/>
        </w:rPr>
        <w:t xml:space="preserve">PE </w:t>
      </w:r>
      <w:r w:rsidR="00343B64" w:rsidRPr="00343B64">
        <w:rPr>
          <w:rFonts w:asciiTheme="majorHAnsi" w:hAnsiTheme="majorHAnsi" w:cs="Arial"/>
          <w:b/>
          <w:sz w:val="24"/>
          <w:szCs w:val="24"/>
        </w:rPr>
        <w:t>Premium</w:t>
      </w:r>
    </w:p>
    <w:p w14:paraId="573B9940" w14:textId="77777777" w:rsidR="0028290D" w:rsidRPr="0028290D" w:rsidRDefault="0028290D" w:rsidP="0028290D">
      <w:pPr>
        <w:pStyle w:val="NoSpacing"/>
      </w:pPr>
      <w:r w:rsidRPr="0028290D">
        <w:t xml:space="preserve">Our aim for the use of sports funding: </w:t>
      </w:r>
    </w:p>
    <w:p w14:paraId="123E639F" w14:textId="6CFEEDF7" w:rsidR="0028290D" w:rsidRDefault="0028290D" w:rsidP="0028290D">
      <w:pPr>
        <w:pStyle w:val="NoSpacing"/>
      </w:pPr>
      <w:r w:rsidRPr="0028290D">
        <w:t>• To increase fitness levels of all children through active playtimes</w:t>
      </w:r>
      <w:r>
        <w:t xml:space="preserve"> and lunchtimes</w:t>
      </w:r>
      <w:r w:rsidRPr="0028290D">
        <w:t xml:space="preserve"> </w:t>
      </w:r>
    </w:p>
    <w:p w14:paraId="25351C47" w14:textId="77777777" w:rsidR="0028290D" w:rsidRDefault="0028290D" w:rsidP="0028290D">
      <w:pPr>
        <w:pStyle w:val="NoSpacing"/>
      </w:pPr>
      <w:r w:rsidRPr="0028290D">
        <w:t>• To increase the skill level of all children in PE</w:t>
      </w:r>
    </w:p>
    <w:p w14:paraId="26F105A3" w14:textId="23DF984D" w:rsidR="0028290D" w:rsidRDefault="0028290D" w:rsidP="0028290D">
      <w:pPr>
        <w:pStyle w:val="NoSpacing"/>
      </w:pPr>
      <w:r w:rsidRPr="0028290D">
        <w:t>• Enable children to have a range of sporting activities to stimulate their enthusiasm and interest</w:t>
      </w:r>
    </w:p>
    <w:p w14:paraId="48C1FBBB" w14:textId="54E316DD" w:rsidR="0028290D" w:rsidRDefault="0028290D" w:rsidP="0028290D">
      <w:pPr>
        <w:pStyle w:val="NoSpacing"/>
      </w:pPr>
      <w:r w:rsidRPr="0028290D">
        <w:t xml:space="preserve">• Purchase new PE equipment and physical activity equipment </w:t>
      </w:r>
    </w:p>
    <w:p w14:paraId="204661E9" w14:textId="7D628CD6" w:rsidR="0028290D" w:rsidRPr="0028290D" w:rsidRDefault="0028290D" w:rsidP="0028290D">
      <w:pPr>
        <w:pStyle w:val="NoSpacing"/>
      </w:pPr>
      <w:r w:rsidRPr="0028290D">
        <w:t>• Hire qualified sports coaches to work with teachers and deliver high quality sports sessions and training</w:t>
      </w:r>
    </w:p>
    <w:p w14:paraId="3BBEE2C2" w14:textId="77777777" w:rsidR="0028290D" w:rsidRPr="00774907" w:rsidRDefault="0028290D" w:rsidP="00774907">
      <w:pPr>
        <w:rPr>
          <w:rFonts w:asciiTheme="majorHAnsi" w:hAnsiTheme="majorHAnsi" w:cs="Arial"/>
          <w:b/>
          <w:sz w:val="24"/>
          <w:szCs w:val="24"/>
        </w:rPr>
      </w:pPr>
    </w:p>
    <w:tbl>
      <w:tblPr>
        <w:tblStyle w:val="TableGrid"/>
        <w:tblW w:w="0" w:type="auto"/>
        <w:tblLook w:val="04A0" w:firstRow="1" w:lastRow="0" w:firstColumn="1" w:lastColumn="0" w:noHBand="0" w:noVBand="1"/>
      </w:tblPr>
      <w:tblGrid>
        <w:gridCol w:w="1129"/>
        <w:gridCol w:w="5103"/>
        <w:gridCol w:w="6521"/>
      </w:tblGrid>
      <w:tr w:rsidR="00B3020C" w14:paraId="1442E128" w14:textId="77777777" w:rsidTr="00B3020C">
        <w:tc>
          <w:tcPr>
            <w:tcW w:w="12753" w:type="dxa"/>
            <w:gridSpan w:val="3"/>
            <w:shd w:val="clear" w:color="auto" w:fill="auto"/>
          </w:tcPr>
          <w:p w14:paraId="6D97B84B" w14:textId="28C08525" w:rsidR="00B3020C" w:rsidRPr="007E4902" w:rsidRDefault="006263EF" w:rsidP="00B3020C">
            <w:pPr>
              <w:rPr>
                <w:rFonts w:asciiTheme="majorHAnsi" w:hAnsiTheme="majorHAnsi" w:cs="Arial"/>
                <w:b/>
                <w:sz w:val="24"/>
                <w:szCs w:val="24"/>
              </w:rPr>
            </w:pPr>
            <w:r>
              <w:rPr>
                <w:rFonts w:asciiTheme="majorHAnsi" w:hAnsiTheme="majorHAnsi" w:cs="Arial"/>
                <w:b/>
                <w:sz w:val="24"/>
                <w:szCs w:val="24"/>
              </w:rPr>
              <w:t>For the financial year 2019-20</w:t>
            </w:r>
            <w:r w:rsidR="00B3020C" w:rsidRPr="007E4902">
              <w:rPr>
                <w:rFonts w:asciiTheme="majorHAnsi" w:hAnsiTheme="majorHAnsi" w:cs="Arial"/>
                <w:b/>
                <w:sz w:val="24"/>
                <w:szCs w:val="24"/>
              </w:rPr>
              <w:t xml:space="preserve"> we received </w:t>
            </w:r>
            <w:r w:rsidR="00B3020C" w:rsidRPr="00C83F1E">
              <w:rPr>
                <w:rFonts w:asciiTheme="majorHAnsi" w:hAnsiTheme="majorHAnsi" w:cs="Arial"/>
                <w:b/>
                <w:sz w:val="24"/>
                <w:szCs w:val="24"/>
              </w:rPr>
              <w:t>£</w:t>
            </w:r>
            <w:r w:rsidR="00C83F1E" w:rsidRPr="006263EF">
              <w:rPr>
                <w:rFonts w:asciiTheme="majorHAnsi" w:hAnsiTheme="majorHAnsi" w:cs="Arial"/>
                <w:b/>
                <w:sz w:val="24"/>
                <w:szCs w:val="24"/>
                <w:highlight w:val="yellow"/>
              </w:rPr>
              <w:t>17131</w:t>
            </w:r>
            <w:r w:rsidR="00C83F1E" w:rsidRPr="00C83F1E">
              <w:rPr>
                <w:rFonts w:asciiTheme="majorHAnsi" w:hAnsiTheme="majorHAnsi" w:cs="Arial"/>
                <w:b/>
                <w:sz w:val="24"/>
                <w:szCs w:val="24"/>
              </w:rPr>
              <w:t xml:space="preserve">             </w:t>
            </w:r>
          </w:p>
          <w:p w14:paraId="1764E21B" w14:textId="333FDD33" w:rsidR="00B3020C" w:rsidRPr="00B3020C" w:rsidRDefault="00B3020C" w:rsidP="007E4902">
            <w:pPr>
              <w:rPr>
                <w:rFonts w:asciiTheme="majorHAnsi" w:hAnsiTheme="majorHAnsi" w:cs="Arial"/>
                <w:sz w:val="24"/>
                <w:szCs w:val="24"/>
              </w:rPr>
            </w:pPr>
            <w:r>
              <w:rPr>
                <w:rFonts w:asciiTheme="majorHAnsi" w:hAnsiTheme="majorHAnsi" w:cs="Arial"/>
                <w:sz w:val="24"/>
                <w:szCs w:val="24"/>
              </w:rPr>
              <w:t>We have allocated this money as follows:</w:t>
            </w:r>
          </w:p>
        </w:tc>
      </w:tr>
      <w:tr w:rsidR="00B3020C" w14:paraId="48A3B62F" w14:textId="77777777" w:rsidTr="00B3020C">
        <w:tc>
          <w:tcPr>
            <w:tcW w:w="1129" w:type="dxa"/>
            <w:shd w:val="clear" w:color="auto" w:fill="AEAAAA" w:themeFill="background2" w:themeFillShade="BF"/>
          </w:tcPr>
          <w:p w14:paraId="02BC6BB6" w14:textId="77777777" w:rsidR="00B3020C" w:rsidRPr="007E4902" w:rsidRDefault="00B3020C" w:rsidP="007E4902">
            <w:pPr>
              <w:rPr>
                <w:rFonts w:asciiTheme="majorHAnsi" w:hAnsiTheme="majorHAnsi" w:cs="Arial"/>
                <w:b/>
                <w:sz w:val="24"/>
                <w:szCs w:val="24"/>
              </w:rPr>
            </w:pPr>
            <w:r w:rsidRPr="007E4902">
              <w:rPr>
                <w:rFonts w:asciiTheme="majorHAnsi" w:hAnsiTheme="majorHAnsi" w:cs="Arial"/>
                <w:b/>
                <w:sz w:val="24"/>
                <w:szCs w:val="24"/>
              </w:rPr>
              <w:t>Cost</w:t>
            </w:r>
          </w:p>
        </w:tc>
        <w:tc>
          <w:tcPr>
            <w:tcW w:w="5103" w:type="dxa"/>
            <w:shd w:val="clear" w:color="auto" w:fill="AEAAAA" w:themeFill="background2" w:themeFillShade="BF"/>
          </w:tcPr>
          <w:p w14:paraId="117CC989" w14:textId="77777777" w:rsidR="00B3020C" w:rsidRPr="007E4902" w:rsidRDefault="00B3020C" w:rsidP="007E4902">
            <w:pPr>
              <w:rPr>
                <w:rFonts w:asciiTheme="majorHAnsi" w:hAnsiTheme="majorHAnsi" w:cs="Arial"/>
                <w:b/>
                <w:sz w:val="24"/>
                <w:szCs w:val="24"/>
              </w:rPr>
            </w:pPr>
            <w:r w:rsidRPr="007E4902">
              <w:rPr>
                <w:rFonts w:asciiTheme="majorHAnsi" w:hAnsiTheme="majorHAnsi" w:cs="Arial"/>
                <w:b/>
                <w:sz w:val="24"/>
                <w:szCs w:val="24"/>
              </w:rPr>
              <w:t>Provision</w:t>
            </w:r>
          </w:p>
        </w:tc>
        <w:tc>
          <w:tcPr>
            <w:tcW w:w="6521" w:type="dxa"/>
            <w:shd w:val="clear" w:color="auto" w:fill="AEAAAA" w:themeFill="background2" w:themeFillShade="BF"/>
          </w:tcPr>
          <w:p w14:paraId="38E1C733" w14:textId="77777777" w:rsidR="00B3020C" w:rsidRPr="007E4902" w:rsidRDefault="00B3020C" w:rsidP="007E4902">
            <w:pPr>
              <w:rPr>
                <w:rFonts w:asciiTheme="majorHAnsi" w:hAnsiTheme="majorHAnsi" w:cs="Arial"/>
                <w:b/>
                <w:sz w:val="24"/>
                <w:szCs w:val="24"/>
              </w:rPr>
            </w:pPr>
            <w:r w:rsidRPr="007E4902">
              <w:rPr>
                <w:rFonts w:asciiTheme="majorHAnsi" w:hAnsiTheme="majorHAnsi" w:cs="Arial"/>
                <w:b/>
                <w:sz w:val="24"/>
                <w:szCs w:val="24"/>
              </w:rPr>
              <w:t>Intended Impact</w:t>
            </w:r>
          </w:p>
        </w:tc>
      </w:tr>
      <w:tr w:rsidR="00B3020C" w14:paraId="07D6C7CE" w14:textId="77777777" w:rsidTr="00B3020C">
        <w:tc>
          <w:tcPr>
            <w:tcW w:w="1129" w:type="dxa"/>
          </w:tcPr>
          <w:p w14:paraId="4B910DED" w14:textId="5BB5337D" w:rsidR="00B3020C" w:rsidRDefault="00B3020C" w:rsidP="007E4902">
            <w:pPr>
              <w:rPr>
                <w:rFonts w:asciiTheme="majorHAnsi" w:hAnsiTheme="majorHAnsi" w:cs="Arial"/>
                <w:sz w:val="24"/>
                <w:szCs w:val="24"/>
              </w:rPr>
            </w:pPr>
            <w:r>
              <w:rPr>
                <w:rFonts w:asciiTheme="majorHAnsi" w:hAnsiTheme="majorHAnsi" w:cs="Arial"/>
                <w:sz w:val="24"/>
                <w:szCs w:val="24"/>
              </w:rPr>
              <w:t>£</w:t>
            </w:r>
            <w:r w:rsidR="00AF4B8A">
              <w:rPr>
                <w:rFonts w:asciiTheme="majorHAnsi" w:hAnsiTheme="majorHAnsi" w:cs="Arial"/>
                <w:sz w:val="24"/>
                <w:szCs w:val="24"/>
              </w:rPr>
              <w:t>8</w:t>
            </w:r>
            <w:r w:rsidR="00814C9C">
              <w:rPr>
                <w:rFonts w:asciiTheme="majorHAnsi" w:hAnsiTheme="majorHAnsi" w:cs="Arial"/>
                <w:sz w:val="24"/>
                <w:szCs w:val="24"/>
              </w:rPr>
              <w:t>5</w:t>
            </w:r>
            <w:r w:rsidR="00E45987">
              <w:rPr>
                <w:rFonts w:asciiTheme="majorHAnsi" w:hAnsiTheme="majorHAnsi" w:cs="Arial"/>
                <w:sz w:val="24"/>
                <w:szCs w:val="24"/>
              </w:rPr>
              <w:t>00</w:t>
            </w:r>
          </w:p>
          <w:p w14:paraId="16D029AC" w14:textId="77777777" w:rsidR="00B3020C" w:rsidRDefault="00B3020C" w:rsidP="007E4902">
            <w:pPr>
              <w:rPr>
                <w:rFonts w:asciiTheme="majorHAnsi" w:hAnsiTheme="majorHAnsi" w:cs="Arial"/>
                <w:sz w:val="24"/>
                <w:szCs w:val="24"/>
              </w:rPr>
            </w:pPr>
          </w:p>
          <w:p w14:paraId="4ADB6687" w14:textId="77777777" w:rsidR="00B3020C" w:rsidRDefault="00B3020C" w:rsidP="007E4902">
            <w:pPr>
              <w:rPr>
                <w:rFonts w:asciiTheme="majorHAnsi" w:hAnsiTheme="majorHAnsi" w:cs="Arial"/>
                <w:sz w:val="24"/>
                <w:szCs w:val="24"/>
              </w:rPr>
            </w:pPr>
          </w:p>
        </w:tc>
        <w:tc>
          <w:tcPr>
            <w:tcW w:w="5103" w:type="dxa"/>
          </w:tcPr>
          <w:p w14:paraId="5DF927FA" w14:textId="6F696E8E" w:rsidR="00B3020C" w:rsidRDefault="00E73478" w:rsidP="007E4902">
            <w:pPr>
              <w:rPr>
                <w:rFonts w:asciiTheme="majorHAnsi" w:hAnsiTheme="majorHAnsi" w:cs="Arial"/>
                <w:sz w:val="24"/>
                <w:szCs w:val="24"/>
              </w:rPr>
            </w:pPr>
            <w:r>
              <w:rPr>
                <w:rFonts w:asciiTheme="majorHAnsi" w:hAnsiTheme="majorHAnsi" w:cs="Arial"/>
                <w:sz w:val="24"/>
                <w:szCs w:val="24"/>
              </w:rPr>
              <w:t>PPA cover</w:t>
            </w:r>
          </w:p>
        </w:tc>
        <w:tc>
          <w:tcPr>
            <w:tcW w:w="6521" w:type="dxa"/>
          </w:tcPr>
          <w:p w14:paraId="6FFAF68F" w14:textId="3BFF6010" w:rsidR="00E73478" w:rsidRPr="00E73478" w:rsidRDefault="00E73478" w:rsidP="00E73478">
            <w:pPr>
              <w:rPr>
                <w:rFonts w:asciiTheme="majorHAnsi" w:hAnsiTheme="majorHAnsi" w:cstheme="majorHAnsi"/>
              </w:rPr>
            </w:pPr>
            <w:r w:rsidRPr="00E73478">
              <w:rPr>
                <w:rFonts w:asciiTheme="majorHAnsi" w:hAnsiTheme="majorHAnsi" w:cstheme="majorHAnsi"/>
              </w:rPr>
              <w:t xml:space="preserve">PPA cover for </w:t>
            </w:r>
            <w:proofErr w:type="spellStart"/>
            <w:r w:rsidRPr="00E73478">
              <w:rPr>
                <w:rFonts w:asciiTheme="majorHAnsi" w:hAnsiTheme="majorHAnsi" w:cstheme="majorHAnsi"/>
              </w:rPr>
              <w:t>Yr</w:t>
            </w:r>
            <w:proofErr w:type="spellEnd"/>
            <w:r w:rsidRPr="00E73478">
              <w:rPr>
                <w:rFonts w:asciiTheme="majorHAnsi" w:hAnsiTheme="majorHAnsi" w:cstheme="majorHAnsi"/>
              </w:rPr>
              <w:t xml:space="preserve"> 1 &amp;</w:t>
            </w:r>
            <w:r w:rsidR="005B0D97">
              <w:rPr>
                <w:rFonts w:asciiTheme="majorHAnsi" w:hAnsiTheme="majorHAnsi" w:cstheme="majorHAnsi"/>
              </w:rPr>
              <w:t xml:space="preserve"> 2 </w:t>
            </w:r>
            <w:r w:rsidRPr="00E73478">
              <w:rPr>
                <w:rFonts w:asciiTheme="majorHAnsi" w:hAnsiTheme="majorHAnsi" w:cstheme="majorHAnsi"/>
              </w:rPr>
              <w:t xml:space="preserve"> providing skills teaching that staff are not as confident with, thus enabling children to access sports e.g. tag rugby that they would not otherwise have the opportunity to access within school. Also planning and assessment provided.</w:t>
            </w:r>
            <w:r w:rsidR="005B0D97">
              <w:rPr>
                <w:rFonts w:asciiTheme="majorHAnsi" w:hAnsiTheme="majorHAnsi" w:cstheme="majorHAnsi"/>
              </w:rPr>
              <w:t xml:space="preserve"> Male role model as well.</w:t>
            </w:r>
          </w:p>
          <w:p w14:paraId="4883EAE2" w14:textId="491BBB01" w:rsidR="00B3020C" w:rsidRDefault="00B3020C" w:rsidP="007E4902">
            <w:pPr>
              <w:rPr>
                <w:rFonts w:asciiTheme="majorHAnsi" w:hAnsiTheme="majorHAnsi" w:cs="Arial"/>
                <w:sz w:val="24"/>
                <w:szCs w:val="24"/>
              </w:rPr>
            </w:pPr>
          </w:p>
        </w:tc>
      </w:tr>
      <w:tr w:rsidR="00B3020C" w14:paraId="0E79936E" w14:textId="77777777" w:rsidTr="00B3020C">
        <w:tc>
          <w:tcPr>
            <w:tcW w:w="1129" w:type="dxa"/>
          </w:tcPr>
          <w:p w14:paraId="77E41DA9" w14:textId="59C5D73A" w:rsidR="00B3020C" w:rsidRDefault="00B3020C" w:rsidP="007E4902">
            <w:pPr>
              <w:rPr>
                <w:rFonts w:asciiTheme="majorHAnsi" w:hAnsiTheme="majorHAnsi" w:cs="Arial"/>
                <w:sz w:val="24"/>
                <w:szCs w:val="24"/>
              </w:rPr>
            </w:pPr>
            <w:r>
              <w:rPr>
                <w:rFonts w:asciiTheme="majorHAnsi" w:hAnsiTheme="majorHAnsi" w:cs="Arial"/>
                <w:sz w:val="24"/>
                <w:szCs w:val="24"/>
              </w:rPr>
              <w:t>£</w:t>
            </w:r>
            <w:r w:rsidR="0028290D">
              <w:rPr>
                <w:rFonts w:asciiTheme="majorHAnsi" w:hAnsiTheme="majorHAnsi" w:cs="Arial"/>
                <w:sz w:val="24"/>
                <w:szCs w:val="24"/>
              </w:rPr>
              <w:t>1000</w:t>
            </w:r>
          </w:p>
          <w:p w14:paraId="0552DB2D" w14:textId="77777777" w:rsidR="00B3020C" w:rsidRDefault="00B3020C" w:rsidP="007E4902">
            <w:pPr>
              <w:rPr>
                <w:rFonts w:asciiTheme="majorHAnsi" w:hAnsiTheme="majorHAnsi" w:cs="Arial"/>
                <w:sz w:val="24"/>
                <w:szCs w:val="24"/>
              </w:rPr>
            </w:pPr>
          </w:p>
          <w:p w14:paraId="56AF0DB6" w14:textId="77777777" w:rsidR="00B3020C" w:rsidRDefault="00B3020C" w:rsidP="007E4902">
            <w:pPr>
              <w:rPr>
                <w:rFonts w:asciiTheme="majorHAnsi" w:hAnsiTheme="majorHAnsi" w:cs="Arial"/>
                <w:sz w:val="24"/>
                <w:szCs w:val="24"/>
              </w:rPr>
            </w:pPr>
          </w:p>
        </w:tc>
        <w:tc>
          <w:tcPr>
            <w:tcW w:w="5103" w:type="dxa"/>
          </w:tcPr>
          <w:p w14:paraId="14ADDA15" w14:textId="391F7FF7" w:rsidR="00B3020C" w:rsidRDefault="00E73478" w:rsidP="007E4902">
            <w:pPr>
              <w:rPr>
                <w:rFonts w:asciiTheme="majorHAnsi" w:hAnsiTheme="majorHAnsi" w:cs="Arial"/>
                <w:sz w:val="24"/>
                <w:szCs w:val="24"/>
              </w:rPr>
            </w:pPr>
            <w:r>
              <w:rPr>
                <w:rFonts w:asciiTheme="majorHAnsi" w:hAnsiTheme="majorHAnsi" w:cs="Arial"/>
                <w:sz w:val="24"/>
                <w:szCs w:val="24"/>
              </w:rPr>
              <w:t>PE leader Time</w:t>
            </w:r>
          </w:p>
        </w:tc>
        <w:tc>
          <w:tcPr>
            <w:tcW w:w="6521" w:type="dxa"/>
          </w:tcPr>
          <w:p w14:paraId="2F0825E3" w14:textId="77777777" w:rsidR="00E73478" w:rsidRPr="00E73478" w:rsidRDefault="00E73478" w:rsidP="00E73478">
            <w:pPr>
              <w:rPr>
                <w:rFonts w:asciiTheme="majorHAnsi" w:hAnsiTheme="majorHAnsi" w:cstheme="majorHAnsi"/>
              </w:rPr>
            </w:pPr>
            <w:r w:rsidRPr="00E73478">
              <w:rPr>
                <w:rFonts w:asciiTheme="majorHAnsi" w:hAnsiTheme="majorHAnsi" w:cstheme="majorHAnsi"/>
              </w:rPr>
              <w:t>PE Leader aware of PE across school and able to support staff with planning and delivery of PE – ensuring coverage of all PE skills and assessment of PE</w:t>
            </w:r>
          </w:p>
          <w:p w14:paraId="096BFA9A" w14:textId="2DE8743A" w:rsidR="00B3020C" w:rsidRPr="00E73478" w:rsidRDefault="00B3020C" w:rsidP="007E4902">
            <w:pPr>
              <w:rPr>
                <w:rFonts w:asciiTheme="majorHAnsi" w:hAnsiTheme="majorHAnsi" w:cstheme="majorHAnsi"/>
                <w:sz w:val="24"/>
                <w:szCs w:val="24"/>
              </w:rPr>
            </w:pPr>
          </w:p>
        </w:tc>
      </w:tr>
      <w:tr w:rsidR="0028290D" w14:paraId="0052F464" w14:textId="77777777" w:rsidTr="00B3020C">
        <w:tc>
          <w:tcPr>
            <w:tcW w:w="1129" w:type="dxa"/>
          </w:tcPr>
          <w:p w14:paraId="7030D451" w14:textId="43955BCA" w:rsidR="0028290D" w:rsidRDefault="0028290D" w:rsidP="007E4902">
            <w:pPr>
              <w:rPr>
                <w:rFonts w:asciiTheme="majorHAnsi" w:hAnsiTheme="majorHAnsi" w:cs="Arial"/>
                <w:sz w:val="24"/>
                <w:szCs w:val="24"/>
              </w:rPr>
            </w:pPr>
            <w:r>
              <w:rPr>
                <w:rFonts w:asciiTheme="majorHAnsi" w:hAnsiTheme="majorHAnsi" w:cs="Arial"/>
                <w:sz w:val="24"/>
                <w:szCs w:val="24"/>
              </w:rPr>
              <w:t>£1000</w:t>
            </w:r>
          </w:p>
        </w:tc>
        <w:tc>
          <w:tcPr>
            <w:tcW w:w="5103" w:type="dxa"/>
          </w:tcPr>
          <w:p w14:paraId="2EB4C8A2" w14:textId="77777777" w:rsidR="0028290D" w:rsidRDefault="0028290D" w:rsidP="007E4902">
            <w:pPr>
              <w:rPr>
                <w:rFonts w:asciiTheme="majorHAnsi" w:hAnsiTheme="majorHAnsi" w:cs="Arial"/>
                <w:sz w:val="24"/>
                <w:szCs w:val="24"/>
              </w:rPr>
            </w:pPr>
            <w:r>
              <w:rPr>
                <w:rFonts w:asciiTheme="majorHAnsi" w:hAnsiTheme="majorHAnsi" w:cs="Arial"/>
                <w:sz w:val="24"/>
                <w:szCs w:val="24"/>
              </w:rPr>
              <w:t xml:space="preserve">DH Leadership time to work with Lunchtime Supervisors to look at ways to improve lunchtime play – </w:t>
            </w:r>
            <w:proofErr w:type="spellStart"/>
            <w:r>
              <w:rPr>
                <w:rFonts w:asciiTheme="majorHAnsi" w:hAnsiTheme="majorHAnsi" w:cs="Arial"/>
                <w:sz w:val="24"/>
                <w:szCs w:val="24"/>
              </w:rPr>
              <w:t>e.g</w:t>
            </w:r>
            <w:proofErr w:type="spellEnd"/>
            <w:r>
              <w:rPr>
                <w:rFonts w:asciiTheme="majorHAnsi" w:hAnsiTheme="majorHAnsi" w:cs="Arial"/>
                <w:sz w:val="24"/>
                <w:szCs w:val="24"/>
              </w:rPr>
              <w:t xml:space="preserve"> zoning/toys</w:t>
            </w:r>
          </w:p>
          <w:p w14:paraId="1C4E2D8D" w14:textId="6F34EAEF" w:rsidR="006B0B23" w:rsidRDefault="006B0B23" w:rsidP="007E4902">
            <w:pPr>
              <w:rPr>
                <w:rFonts w:asciiTheme="majorHAnsi" w:hAnsiTheme="majorHAnsi" w:cs="Arial"/>
                <w:sz w:val="24"/>
                <w:szCs w:val="24"/>
              </w:rPr>
            </w:pPr>
            <w:r>
              <w:rPr>
                <w:rFonts w:asciiTheme="majorHAnsi" w:hAnsiTheme="majorHAnsi" w:cs="Arial"/>
                <w:sz w:val="24"/>
                <w:szCs w:val="24"/>
              </w:rPr>
              <w:t>Overtime pay for Lunchtime supervisors to attend training</w:t>
            </w:r>
          </w:p>
        </w:tc>
        <w:tc>
          <w:tcPr>
            <w:tcW w:w="6521" w:type="dxa"/>
          </w:tcPr>
          <w:p w14:paraId="7E363317" w14:textId="51F3B81A" w:rsidR="0028290D" w:rsidRPr="00E73478" w:rsidRDefault="0028290D" w:rsidP="00E73478">
            <w:pPr>
              <w:rPr>
                <w:rFonts w:asciiTheme="majorHAnsi" w:hAnsiTheme="majorHAnsi" w:cstheme="majorHAnsi"/>
              </w:rPr>
            </w:pPr>
            <w:r>
              <w:rPr>
                <w:rFonts w:asciiTheme="majorHAnsi" w:hAnsiTheme="majorHAnsi" w:cstheme="majorHAnsi"/>
              </w:rPr>
              <w:t>Lunchtime Supervisors confident to support children with physical activities at lunchtime</w:t>
            </w:r>
          </w:p>
        </w:tc>
      </w:tr>
      <w:tr w:rsidR="00B3020C" w14:paraId="1D5C0D6B" w14:textId="77777777" w:rsidTr="00B3020C">
        <w:tc>
          <w:tcPr>
            <w:tcW w:w="1129" w:type="dxa"/>
          </w:tcPr>
          <w:p w14:paraId="6919A040" w14:textId="65C70B29" w:rsidR="00B3020C" w:rsidRDefault="00B3020C" w:rsidP="007E4902">
            <w:pPr>
              <w:rPr>
                <w:rFonts w:asciiTheme="majorHAnsi" w:hAnsiTheme="majorHAnsi" w:cs="Arial"/>
                <w:sz w:val="24"/>
                <w:szCs w:val="24"/>
              </w:rPr>
            </w:pPr>
            <w:r>
              <w:rPr>
                <w:rFonts w:asciiTheme="majorHAnsi" w:hAnsiTheme="majorHAnsi" w:cs="Arial"/>
                <w:sz w:val="24"/>
                <w:szCs w:val="24"/>
              </w:rPr>
              <w:t>£</w:t>
            </w:r>
            <w:r w:rsidR="00AF4B8A">
              <w:rPr>
                <w:rFonts w:asciiTheme="majorHAnsi" w:hAnsiTheme="majorHAnsi" w:cs="Arial"/>
                <w:sz w:val="24"/>
                <w:szCs w:val="24"/>
              </w:rPr>
              <w:t>3</w:t>
            </w:r>
            <w:r w:rsidR="00E45987">
              <w:rPr>
                <w:rFonts w:asciiTheme="majorHAnsi" w:hAnsiTheme="majorHAnsi" w:cs="Arial"/>
                <w:sz w:val="24"/>
                <w:szCs w:val="24"/>
              </w:rPr>
              <w:t>000</w:t>
            </w:r>
          </w:p>
          <w:p w14:paraId="1A948A7E" w14:textId="77777777" w:rsidR="00B3020C" w:rsidRDefault="00B3020C" w:rsidP="007E4902">
            <w:pPr>
              <w:rPr>
                <w:rFonts w:asciiTheme="majorHAnsi" w:hAnsiTheme="majorHAnsi" w:cs="Arial"/>
                <w:sz w:val="24"/>
                <w:szCs w:val="24"/>
              </w:rPr>
            </w:pPr>
          </w:p>
        </w:tc>
        <w:tc>
          <w:tcPr>
            <w:tcW w:w="5103" w:type="dxa"/>
          </w:tcPr>
          <w:p w14:paraId="4F91B659" w14:textId="2C83B8AE" w:rsidR="00B3020C" w:rsidRDefault="00E73478" w:rsidP="007E4902">
            <w:pPr>
              <w:rPr>
                <w:rFonts w:asciiTheme="majorHAnsi" w:hAnsiTheme="majorHAnsi" w:cs="Arial"/>
                <w:sz w:val="24"/>
                <w:szCs w:val="24"/>
              </w:rPr>
            </w:pPr>
            <w:r>
              <w:rPr>
                <w:rFonts w:asciiTheme="majorHAnsi" w:hAnsiTheme="majorHAnsi" w:cs="Arial"/>
                <w:sz w:val="24"/>
                <w:szCs w:val="24"/>
              </w:rPr>
              <w:t>Lunchtime Club run by SCL x2 lunchtimes a week</w:t>
            </w:r>
          </w:p>
        </w:tc>
        <w:tc>
          <w:tcPr>
            <w:tcW w:w="6521" w:type="dxa"/>
          </w:tcPr>
          <w:p w14:paraId="30FAB770" w14:textId="59A97C3A" w:rsidR="00B3020C" w:rsidRDefault="00E73478" w:rsidP="007E4902">
            <w:pPr>
              <w:rPr>
                <w:rFonts w:asciiTheme="majorHAnsi" w:hAnsiTheme="majorHAnsi" w:cs="Arial"/>
                <w:sz w:val="24"/>
                <w:szCs w:val="24"/>
              </w:rPr>
            </w:pPr>
            <w:r>
              <w:rPr>
                <w:rFonts w:asciiTheme="majorHAnsi" w:hAnsiTheme="majorHAnsi" w:cs="Arial"/>
                <w:sz w:val="24"/>
                <w:szCs w:val="24"/>
              </w:rPr>
              <w:t>Improved opportunities for active games at lunchtime run by trained staff – all children able to access</w:t>
            </w:r>
          </w:p>
        </w:tc>
      </w:tr>
      <w:tr w:rsidR="00B3020C" w14:paraId="63644384" w14:textId="77777777" w:rsidTr="00B3020C">
        <w:tc>
          <w:tcPr>
            <w:tcW w:w="1129" w:type="dxa"/>
          </w:tcPr>
          <w:p w14:paraId="6F7B9184" w14:textId="7A62F760" w:rsidR="00B3020C" w:rsidRDefault="00B3020C" w:rsidP="007E4902">
            <w:pPr>
              <w:rPr>
                <w:rFonts w:asciiTheme="majorHAnsi" w:hAnsiTheme="majorHAnsi" w:cs="Arial"/>
                <w:sz w:val="24"/>
                <w:szCs w:val="24"/>
              </w:rPr>
            </w:pPr>
            <w:r>
              <w:rPr>
                <w:rFonts w:asciiTheme="majorHAnsi" w:hAnsiTheme="majorHAnsi" w:cs="Arial"/>
                <w:sz w:val="24"/>
                <w:szCs w:val="24"/>
              </w:rPr>
              <w:t>£</w:t>
            </w:r>
            <w:r w:rsidR="00814C9C">
              <w:rPr>
                <w:rFonts w:asciiTheme="majorHAnsi" w:hAnsiTheme="majorHAnsi" w:cs="Arial"/>
                <w:sz w:val="24"/>
                <w:szCs w:val="24"/>
              </w:rPr>
              <w:t>5</w:t>
            </w:r>
            <w:r w:rsidR="00E45987">
              <w:rPr>
                <w:rFonts w:asciiTheme="majorHAnsi" w:hAnsiTheme="majorHAnsi" w:cs="Arial"/>
                <w:sz w:val="24"/>
                <w:szCs w:val="24"/>
              </w:rPr>
              <w:t>00</w:t>
            </w:r>
          </w:p>
        </w:tc>
        <w:tc>
          <w:tcPr>
            <w:tcW w:w="5103" w:type="dxa"/>
          </w:tcPr>
          <w:p w14:paraId="4538EBCB" w14:textId="1A9FBF05" w:rsidR="00B3020C" w:rsidRDefault="00E73478" w:rsidP="007E4902">
            <w:pPr>
              <w:rPr>
                <w:rFonts w:asciiTheme="majorHAnsi" w:hAnsiTheme="majorHAnsi" w:cs="Arial"/>
                <w:sz w:val="24"/>
                <w:szCs w:val="24"/>
              </w:rPr>
            </w:pPr>
            <w:r>
              <w:rPr>
                <w:rFonts w:asciiTheme="majorHAnsi" w:hAnsiTheme="majorHAnsi" w:cs="Arial"/>
                <w:sz w:val="24"/>
                <w:szCs w:val="24"/>
              </w:rPr>
              <w:t>LSA support for children to access PE lessons</w:t>
            </w:r>
          </w:p>
        </w:tc>
        <w:tc>
          <w:tcPr>
            <w:tcW w:w="6521" w:type="dxa"/>
          </w:tcPr>
          <w:p w14:paraId="18C1F1C1" w14:textId="41B276CF" w:rsidR="00B3020C" w:rsidRPr="005B0D97" w:rsidRDefault="00E73478" w:rsidP="007E4902">
            <w:pPr>
              <w:rPr>
                <w:rFonts w:asciiTheme="majorHAnsi" w:hAnsiTheme="majorHAnsi" w:cstheme="majorHAnsi"/>
              </w:rPr>
            </w:pPr>
            <w:r w:rsidRPr="00E73478">
              <w:rPr>
                <w:rFonts w:asciiTheme="majorHAnsi" w:hAnsiTheme="majorHAnsi" w:cstheme="majorHAnsi"/>
              </w:rPr>
              <w:t>This has allowed children who need extra support to access PE lessons, to enjoy these lessons with 1-1 adult support</w:t>
            </w:r>
          </w:p>
        </w:tc>
      </w:tr>
      <w:tr w:rsidR="00B3020C" w14:paraId="21B61A2C" w14:textId="77777777" w:rsidTr="00B3020C">
        <w:tc>
          <w:tcPr>
            <w:tcW w:w="1129" w:type="dxa"/>
          </w:tcPr>
          <w:p w14:paraId="187F06F5" w14:textId="684A167F" w:rsidR="00B3020C" w:rsidRDefault="00B3020C" w:rsidP="007E4902">
            <w:pPr>
              <w:rPr>
                <w:rFonts w:asciiTheme="majorHAnsi" w:hAnsiTheme="majorHAnsi" w:cs="Arial"/>
                <w:sz w:val="24"/>
                <w:szCs w:val="24"/>
              </w:rPr>
            </w:pPr>
            <w:r>
              <w:rPr>
                <w:rFonts w:asciiTheme="majorHAnsi" w:hAnsiTheme="majorHAnsi" w:cs="Arial"/>
                <w:sz w:val="24"/>
                <w:szCs w:val="24"/>
              </w:rPr>
              <w:lastRenderedPageBreak/>
              <w:t>£</w:t>
            </w:r>
            <w:r w:rsidR="00D13312">
              <w:rPr>
                <w:rFonts w:asciiTheme="majorHAnsi" w:hAnsiTheme="majorHAnsi" w:cs="Arial"/>
                <w:sz w:val="24"/>
                <w:szCs w:val="24"/>
              </w:rPr>
              <w:t>300</w:t>
            </w:r>
          </w:p>
        </w:tc>
        <w:tc>
          <w:tcPr>
            <w:tcW w:w="5103" w:type="dxa"/>
          </w:tcPr>
          <w:p w14:paraId="5C3A9CF9" w14:textId="54C5BD2D" w:rsidR="00B3020C" w:rsidRDefault="00E73478" w:rsidP="007E4902">
            <w:pPr>
              <w:rPr>
                <w:rFonts w:asciiTheme="majorHAnsi" w:hAnsiTheme="majorHAnsi" w:cs="Arial"/>
                <w:sz w:val="24"/>
                <w:szCs w:val="24"/>
              </w:rPr>
            </w:pPr>
            <w:r>
              <w:rPr>
                <w:rFonts w:asciiTheme="majorHAnsi" w:hAnsiTheme="majorHAnsi" w:cs="Arial"/>
                <w:sz w:val="24"/>
                <w:szCs w:val="24"/>
              </w:rPr>
              <w:t>Pay for PP children to access after school clubs</w:t>
            </w:r>
          </w:p>
        </w:tc>
        <w:tc>
          <w:tcPr>
            <w:tcW w:w="6521" w:type="dxa"/>
          </w:tcPr>
          <w:p w14:paraId="6958B6ED" w14:textId="77777777" w:rsidR="00E73478" w:rsidRPr="00E73478" w:rsidRDefault="00E73478" w:rsidP="00E73478">
            <w:pPr>
              <w:rPr>
                <w:rFonts w:asciiTheme="majorHAnsi" w:hAnsiTheme="majorHAnsi" w:cstheme="majorHAnsi"/>
              </w:rPr>
            </w:pPr>
            <w:r w:rsidRPr="00E73478">
              <w:rPr>
                <w:rFonts w:asciiTheme="majorHAnsi" w:hAnsiTheme="majorHAnsi" w:cstheme="majorHAnsi"/>
              </w:rPr>
              <w:t>Support for specific children to access after school clubs.</w:t>
            </w:r>
          </w:p>
          <w:p w14:paraId="05AEE5E4" w14:textId="29DF8FA7" w:rsidR="00B3020C" w:rsidRPr="00E73478" w:rsidRDefault="00B3020C" w:rsidP="007E4902">
            <w:pPr>
              <w:rPr>
                <w:rFonts w:asciiTheme="majorHAnsi" w:hAnsiTheme="majorHAnsi" w:cstheme="majorHAnsi"/>
                <w:sz w:val="24"/>
                <w:szCs w:val="24"/>
              </w:rPr>
            </w:pPr>
          </w:p>
        </w:tc>
      </w:tr>
      <w:tr w:rsidR="00B3020C" w14:paraId="757972CD" w14:textId="77777777" w:rsidTr="00B3020C">
        <w:tc>
          <w:tcPr>
            <w:tcW w:w="1129" w:type="dxa"/>
          </w:tcPr>
          <w:p w14:paraId="6216C241" w14:textId="08935EDF" w:rsidR="00B3020C" w:rsidRDefault="00B3020C" w:rsidP="007E4902">
            <w:pPr>
              <w:rPr>
                <w:rFonts w:asciiTheme="majorHAnsi" w:hAnsiTheme="majorHAnsi" w:cs="Arial"/>
                <w:sz w:val="24"/>
                <w:szCs w:val="24"/>
              </w:rPr>
            </w:pPr>
            <w:r>
              <w:rPr>
                <w:rFonts w:asciiTheme="majorHAnsi" w:hAnsiTheme="majorHAnsi" w:cs="Arial"/>
                <w:sz w:val="24"/>
                <w:szCs w:val="24"/>
              </w:rPr>
              <w:t>£1</w:t>
            </w:r>
            <w:r w:rsidR="00E73478">
              <w:rPr>
                <w:rFonts w:asciiTheme="majorHAnsi" w:hAnsiTheme="majorHAnsi" w:cs="Arial"/>
                <w:sz w:val="24"/>
                <w:szCs w:val="24"/>
              </w:rPr>
              <w:t>0</w:t>
            </w:r>
            <w:r>
              <w:rPr>
                <w:rFonts w:asciiTheme="majorHAnsi" w:hAnsiTheme="majorHAnsi" w:cs="Arial"/>
                <w:sz w:val="24"/>
                <w:szCs w:val="24"/>
              </w:rPr>
              <w:t>00</w:t>
            </w:r>
          </w:p>
          <w:p w14:paraId="1E272144" w14:textId="77777777" w:rsidR="00B3020C" w:rsidRDefault="00B3020C" w:rsidP="007E4902">
            <w:pPr>
              <w:rPr>
                <w:rFonts w:asciiTheme="majorHAnsi" w:hAnsiTheme="majorHAnsi" w:cs="Arial"/>
                <w:sz w:val="24"/>
                <w:szCs w:val="24"/>
              </w:rPr>
            </w:pPr>
          </w:p>
          <w:p w14:paraId="5E33E586" w14:textId="77777777" w:rsidR="00B3020C" w:rsidRDefault="00B3020C" w:rsidP="007E4902">
            <w:pPr>
              <w:rPr>
                <w:rFonts w:asciiTheme="majorHAnsi" w:hAnsiTheme="majorHAnsi" w:cs="Arial"/>
                <w:sz w:val="24"/>
                <w:szCs w:val="24"/>
              </w:rPr>
            </w:pPr>
          </w:p>
        </w:tc>
        <w:tc>
          <w:tcPr>
            <w:tcW w:w="5103" w:type="dxa"/>
          </w:tcPr>
          <w:p w14:paraId="07F92BE3" w14:textId="750242A7" w:rsidR="00B3020C" w:rsidRDefault="005B0D97" w:rsidP="005B2B83">
            <w:pPr>
              <w:rPr>
                <w:rFonts w:asciiTheme="majorHAnsi" w:hAnsiTheme="majorHAnsi" w:cs="Arial"/>
                <w:sz w:val="24"/>
                <w:szCs w:val="24"/>
              </w:rPr>
            </w:pPr>
            <w:r>
              <w:rPr>
                <w:rFonts w:asciiTheme="majorHAnsi" w:hAnsiTheme="majorHAnsi" w:cs="Arial"/>
                <w:sz w:val="24"/>
                <w:szCs w:val="24"/>
              </w:rPr>
              <w:t>Adventure Playground Repairs</w:t>
            </w:r>
          </w:p>
        </w:tc>
        <w:tc>
          <w:tcPr>
            <w:tcW w:w="6521" w:type="dxa"/>
          </w:tcPr>
          <w:p w14:paraId="3550BD43" w14:textId="6257144B" w:rsidR="00B3020C" w:rsidRDefault="005B0D97" w:rsidP="007E4902">
            <w:pPr>
              <w:rPr>
                <w:rFonts w:asciiTheme="majorHAnsi" w:hAnsiTheme="majorHAnsi" w:cs="Arial"/>
                <w:sz w:val="24"/>
                <w:szCs w:val="24"/>
              </w:rPr>
            </w:pPr>
            <w:r>
              <w:rPr>
                <w:rFonts w:asciiTheme="majorHAnsi" w:hAnsiTheme="majorHAnsi" w:cs="Arial"/>
                <w:sz w:val="24"/>
                <w:szCs w:val="24"/>
              </w:rPr>
              <w:t>Repair Adventure Playground so safe to use at playtimes and lunchtimes</w:t>
            </w:r>
          </w:p>
        </w:tc>
      </w:tr>
      <w:tr w:rsidR="005B0D97" w14:paraId="5BF63520" w14:textId="77777777" w:rsidTr="00B3020C">
        <w:tc>
          <w:tcPr>
            <w:tcW w:w="1129" w:type="dxa"/>
          </w:tcPr>
          <w:p w14:paraId="17D0AC10" w14:textId="0F61015E" w:rsidR="005B0D97" w:rsidRDefault="005B0D97" w:rsidP="007E4902">
            <w:pPr>
              <w:rPr>
                <w:rFonts w:asciiTheme="majorHAnsi" w:hAnsiTheme="majorHAnsi" w:cs="Arial"/>
                <w:sz w:val="24"/>
                <w:szCs w:val="24"/>
              </w:rPr>
            </w:pPr>
            <w:r>
              <w:rPr>
                <w:rFonts w:asciiTheme="majorHAnsi" w:hAnsiTheme="majorHAnsi" w:cs="Arial"/>
                <w:sz w:val="24"/>
                <w:szCs w:val="24"/>
              </w:rPr>
              <w:t>£500</w:t>
            </w:r>
          </w:p>
        </w:tc>
        <w:tc>
          <w:tcPr>
            <w:tcW w:w="5103" w:type="dxa"/>
          </w:tcPr>
          <w:p w14:paraId="177E267A" w14:textId="77777777" w:rsidR="005B0D97" w:rsidRDefault="005B0D97" w:rsidP="005B2B83">
            <w:pPr>
              <w:rPr>
                <w:rFonts w:asciiTheme="majorHAnsi" w:hAnsiTheme="majorHAnsi" w:cs="Arial"/>
                <w:sz w:val="24"/>
                <w:szCs w:val="24"/>
              </w:rPr>
            </w:pPr>
            <w:r>
              <w:rPr>
                <w:rFonts w:asciiTheme="majorHAnsi" w:hAnsiTheme="majorHAnsi" w:cs="Arial"/>
                <w:sz w:val="24"/>
                <w:szCs w:val="24"/>
              </w:rPr>
              <w:t>PE Resources</w:t>
            </w:r>
          </w:p>
          <w:p w14:paraId="3B658DA5" w14:textId="7F382CB7" w:rsidR="005B0D97" w:rsidRDefault="005B0D97" w:rsidP="005B2B83">
            <w:pPr>
              <w:rPr>
                <w:rFonts w:asciiTheme="majorHAnsi" w:hAnsiTheme="majorHAnsi" w:cs="Arial"/>
                <w:sz w:val="24"/>
                <w:szCs w:val="24"/>
              </w:rPr>
            </w:pPr>
            <w:r>
              <w:rPr>
                <w:rFonts w:asciiTheme="majorHAnsi" w:hAnsiTheme="majorHAnsi" w:cs="Arial"/>
                <w:sz w:val="24"/>
                <w:szCs w:val="24"/>
              </w:rPr>
              <w:t>Equipment for Lunchtimes</w:t>
            </w:r>
          </w:p>
        </w:tc>
        <w:tc>
          <w:tcPr>
            <w:tcW w:w="6521" w:type="dxa"/>
          </w:tcPr>
          <w:p w14:paraId="41F7D6BF" w14:textId="77777777" w:rsidR="005B0D97" w:rsidRDefault="005B0D97" w:rsidP="007E4902">
            <w:pPr>
              <w:rPr>
                <w:rFonts w:asciiTheme="majorHAnsi" w:hAnsiTheme="majorHAnsi" w:cs="Arial"/>
                <w:sz w:val="24"/>
                <w:szCs w:val="24"/>
              </w:rPr>
            </w:pPr>
          </w:p>
        </w:tc>
      </w:tr>
    </w:tbl>
    <w:p w14:paraId="7FEDCB3A" w14:textId="5D96DA0E" w:rsidR="007E4902" w:rsidRPr="007E4902" w:rsidRDefault="007E4902" w:rsidP="00B3020C">
      <w:pPr>
        <w:rPr>
          <w:rFonts w:asciiTheme="majorHAnsi" w:hAnsiTheme="majorHAnsi" w:cs="Arial"/>
          <w:sz w:val="24"/>
          <w:szCs w:val="24"/>
        </w:rPr>
      </w:pPr>
    </w:p>
    <w:sectPr w:rsidR="007E4902" w:rsidRPr="007E4902" w:rsidSect="00343B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463A5"/>
    <w:multiLevelType w:val="hybridMultilevel"/>
    <w:tmpl w:val="EE9E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64"/>
    <w:rsid w:val="000D31BE"/>
    <w:rsid w:val="001B6842"/>
    <w:rsid w:val="001C61EC"/>
    <w:rsid w:val="0028290D"/>
    <w:rsid w:val="00343B64"/>
    <w:rsid w:val="0042085C"/>
    <w:rsid w:val="005B0D97"/>
    <w:rsid w:val="005B2B83"/>
    <w:rsid w:val="006263EF"/>
    <w:rsid w:val="006B0B23"/>
    <w:rsid w:val="00774907"/>
    <w:rsid w:val="007E4902"/>
    <w:rsid w:val="00814C9C"/>
    <w:rsid w:val="00AF4B8A"/>
    <w:rsid w:val="00B3020C"/>
    <w:rsid w:val="00C25493"/>
    <w:rsid w:val="00C2738E"/>
    <w:rsid w:val="00C83F1E"/>
    <w:rsid w:val="00D13312"/>
    <w:rsid w:val="00D72FF9"/>
    <w:rsid w:val="00D77595"/>
    <w:rsid w:val="00E45987"/>
    <w:rsid w:val="00E7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EC8E"/>
  <w15:chartTrackingRefBased/>
  <w15:docId w15:val="{AA99953B-16E2-4D35-8E65-EE5404DF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64"/>
    <w:pPr>
      <w:ind w:left="720"/>
      <w:contextualSpacing/>
    </w:pPr>
  </w:style>
  <w:style w:type="table" w:styleId="TableGrid">
    <w:name w:val="Table Grid"/>
    <w:basedOn w:val="TableNormal"/>
    <w:uiPriority w:val="39"/>
    <w:rsid w:val="007E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95"/>
    <w:rPr>
      <w:rFonts w:ascii="Segoe UI" w:hAnsi="Segoe UI" w:cs="Segoe UI"/>
      <w:sz w:val="18"/>
      <w:szCs w:val="18"/>
    </w:rPr>
  </w:style>
  <w:style w:type="paragraph" w:styleId="NoSpacing">
    <w:name w:val="No Spacing"/>
    <w:uiPriority w:val="1"/>
    <w:qFormat/>
    <w:rsid w:val="00282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Greenway</dc:creator>
  <cp:keywords/>
  <dc:description/>
  <cp:lastModifiedBy>Paula Attwood</cp:lastModifiedBy>
  <cp:revision>2</cp:revision>
  <cp:lastPrinted>2018-08-15T12:04:00Z</cp:lastPrinted>
  <dcterms:created xsi:type="dcterms:W3CDTF">2019-11-04T11:31:00Z</dcterms:created>
  <dcterms:modified xsi:type="dcterms:W3CDTF">2019-11-04T11:31:00Z</dcterms:modified>
</cp:coreProperties>
</file>