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BE" w:rsidRDefault="00343B64">
      <w:pPr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343B64">
        <w:rPr>
          <w:rFonts w:asciiTheme="majorHAnsi" w:hAnsiTheme="majorHAnsi" w:cs="Arial"/>
          <w:b/>
          <w:sz w:val="24"/>
          <w:szCs w:val="24"/>
        </w:rPr>
        <w:t>Pupil Premium</w:t>
      </w:r>
    </w:p>
    <w:p w:rsidR="00343B64" w:rsidRDefault="00343B6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Pupil premium is an allocation of money to school which is in addition to the main budget.  The </w:t>
      </w:r>
      <w:r w:rsidR="001C61EC">
        <w:rPr>
          <w:rFonts w:asciiTheme="majorHAnsi" w:hAnsiTheme="majorHAnsi" w:cs="Arial"/>
          <w:sz w:val="24"/>
          <w:szCs w:val="24"/>
        </w:rPr>
        <w:t>size of the</w:t>
      </w:r>
      <w:r>
        <w:rPr>
          <w:rFonts w:asciiTheme="majorHAnsi" w:hAnsiTheme="majorHAnsi" w:cs="Arial"/>
          <w:sz w:val="24"/>
          <w:szCs w:val="24"/>
        </w:rPr>
        <w:t xml:space="preserve"> grant is calculated from our data about our pupils who are:</w:t>
      </w:r>
    </w:p>
    <w:p w:rsidR="00343B64" w:rsidRDefault="00343B64" w:rsidP="00343B6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Registered for Free School Meals</w:t>
      </w:r>
    </w:p>
    <w:p w:rsidR="00343B64" w:rsidRDefault="00343B64" w:rsidP="00343B6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Looked/Post looked after children</w:t>
      </w:r>
    </w:p>
    <w:p w:rsidR="007E4902" w:rsidRPr="00D77595" w:rsidRDefault="00343B64" w:rsidP="007E4902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Children of Service Families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827"/>
        <w:gridCol w:w="5448"/>
      </w:tblGrid>
      <w:tr w:rsidR="007E4902" w:rsidTr="008D254C">
        <w:tc>
          <w:tcPr>
            <w:tcW w:w="13948" w:type="dxa"/>
            <w:gridSpan w:val="4"/>
          </w:tcPr>
          <w:p w:rsidR="007E4902" w:rsidRPr="007E4902" w:rsidRDefault="007E4902" w:rsidP="007E490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E4902">
              <w:rPr>
                <w:rFonts w:asciiTheme="majorHAnsi" w:hAnsiTheme="majorHAnsi" w:cs="Arial"/>
                <w:b/>
                <w:sz w:val="24"/>
                <w:szCs w:val="24"/>
              </w:rPr>
              <w:t>For the financial year 2018-19 we received £32600</w:t>
            </w: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 have allocated this money as follows:</w:t>
            </w:r>
          </w:p>
        </w:tc>
      </w:tr>
      <w:tr w:rsidR="007E4902" w:rsidTr="007E4902">
        <w:tc>
          <w:tcPr>
            <w:tcW w:w="1129" w:type="dxa"/>
            <w:shd w:val="clear" w:color="auto" w:fill="AEAAAA" w:themeFill="background2" w:themeFillShade="BF"/>
          </w:tcPr>
          <w:p w:rsidR="007E4902" w:rsidRPr="007E4902" w:rsidRDefault="007E4902" w:rsidP="007E490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E4902">
              <w:rPr>
                <w:rFonts w:asciiTheme="majorHAnsi" w:hAnsiTheme="majorHAnsi" w:cs="Arial"/>
                <w:b/>
                <w:sz w:val="24"/>
                <w:szCs w:val="24"/>
              </w:rPr>
              <w:t>Cost</w:t>
            </w:r>
          </w:p>
        </w:tc>
        <w:tc>
          <w:tcPr>
            <w:tcW w:w="3544" w:type="dxa"/>
            <w:shd w:val="clear" w:color="auto" w:fill="AEAAAA" w:themeFill="background2" w:themeFillShade="BF"/>
          </w:tcPr>
          <w:p w:rsidR="007E4902" w:rsidRPr="007E4902" w:rsidRDefault="007E4902" w:rsidP="007E490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E4902">
              <w:rPr>
                <w:rFonts w:asciiTheme="majorHAnsi" w:hAnsiTheme="majorHAnsi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7E4902" w:rsidRPr="007E4902" w:rsidRDefault="007E4902" w:rsidP="007E490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E4902">
              <w:rPr>
                <w:rFonts w:asciiTheme="majorHAnsi" w:hAnsiTheme="majorHAnsi" w:cs="Arial"/>
                <w:b/>
                <w:sz w:val="24"/>
                <w:szCs w:val="24"/>
              </w:rPr>
              <w:t>Rationale/Identified barriers</w:t>
            </w:r>
          </w:p>
        </w:tc>
        <w:tc>
          <w:tcPr>
            <w:tcW w:w="5448" w:type="dxa"/>
            <w:shd w:val="clear" w:color="auto" w:fill="AEAAAA" w:themeFill="background2" w:themeFillShade="BF"/>
          </w:tcPr>
          <w:p w:rsidR="007E4902" w:rsidRPr="007E4902" w:rsidRDefault="007E4902" w:rsidP="007E490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E4902">
              <w:rPr>
                <w:rFonts w:asciiTheme="majorHAnsi" w:hAnsiTheme="majorHAnsi" w:cs="Arial"/>
                <w:b/>
                <w:sz w:val="24"/>
                <w:szCs w:val="24"/>
              </w:rPr>
              <w:t>Intended Impact</w:t>
            </w:r>
          </w:p>
        </w:tc>
      </w:tr>
      <w:tr w:rsidR="007E4902" w:rsidTr="007E4902">
        <w:tc>
          <w:tcPr>
            <w:tcW w:w="1129" w:type="dxa"/>
          </w:tcPr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£7600</w:t>
            </w: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Part time teacher one day a week covering class  teachers to deliver intensive small group or 1-1 support</w:t>
            </w:r>
          </w:p>
        </w:tc>
        <w:tc>
          <w:tcPr>
            <w:tcW w:w="3827" w:type="dxa"/>
          </w:tcPr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Intensive interventions delivered by class teacher who knows children and can continue support in class </w:t>
            </w:r>
          </w:p>
        </w:tc>
        <w:tc>
          <w:tcPr>
            <w:tcW w:w="5448" w:type="dxa"/>
          </w:tcPr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Disadvantaged children will be performing in line with their peers</w:t>
            </w:r>
            <w:r w:rsidR="001C61EC">
              <w:rPr>
                <w:rFonts w:asciiTheme="majorHAnsi" w:hAnsiTheme="majorHAnsi" w:cs="Arial"/>
                <w:sz w:val="24"/>
                <w:szCs w:val="24"/>
              </w:rPr>
              <w:t xml:space="preserve"> and improved progress</w:t>
            </w:r>
          </w:p>
        </w:tc>
      </w:tr>
      <w:tr w:rsidR="007E4902" w:rsidTr="007E4902">
        <w:tc>
          <w:tcPr>
            <w:tcW w:w="1129" w:type="dxa"/>
          </w:tcPr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£4500</w:t>
            </w: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ELSA Support – 4 afternoons</w:t>
            </w:r>
          </w:p>
        </w:tc>
        <w:tc>
          <w:tcPr>
            <w:tcW w:w="3827" w:type="dxa"/>
          </w:tcPr>
          <w:p w:rsidR="007E4902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Children in receipt of Pupil Premium are often in need of pastoral support to develop social and friendship skills</w:t>
            </w:r>
          </w:p>
        </w:tc>
        <w:tc>
          <w:tcPr>
            <w:tcW w:w="5448" w:type="dxa"/>
          </w:tcPr>
          <w:p w:rsidR="007E4902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Support identified children during the year</w:t>
            </w:r>
          </w:p>
        </w:tc>
      </w:tr>
      <w:tr w:rsidR="007E4902" w:rsidTr="007E4902">
        <w:tc>
          <w:tcPr>
            <w:tcW w:w="1129" w:type="dxa"/>
          </w:tcPr>
          <w:p w:rsidR="007E4902" w:rsidRDefault="00C2549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£12</w:t>
            </w:r>
            <w:r w:rsidR="005B2B83">
              <w:rPr>
                <w:rFonts w:asciiTheme="majorHAnsi" w:hAnsiTheme="majorHAnsi" w:cs="Arial"/>
                <w:sz w:val="24"/>
                <w:szCs w:val="24"/>
              </w:rPr>
              <w:t>00</w:t>
            </w: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4902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FEIPS – 1 afternoon a week</w:t>
            </w:r>
          </w:p>
        </w:tc>
        <w:tc>
          <w:tcPr>
            <w:tcW w:w="3827" w:type="dxa"/>
          </w:tcPr>
          <w:p w:rsidR="007E4902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Small number of children who require more specific 1-1 pastoral support to ensure they are emotionally prepared for learning</w:t>
            </w:r>
          </w:p>
        </w:tc>
        <w:tc>
          <w:tcPr>
            <w:tcW w:w="5448" w:type="dxa"/>
          </w:tcPr>
          <w:p w:rsidR="007E4902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Identified children have increased self-esteem and performing in line with their peers</w:t>
            </w:r>
            <w:r w:rsidR="001C61EC">
              <w:rPr>
                <w:rFonts w:asciiTheme="majorHAnsi" w:hAnsiTheme="majorHAnsi" w:cs="Arial"/>
                <w:sz w:val="24"/>
                <w:szCs w:val="24"/>
              </w:rPr>
              <w:t xml:space="preserve"> as well as improved progress</w:t>
            </w:r>
          </w:p>
        </w:tc>
      </w:tr>
      <w:tr w:rsidR="007E4902" w:rsidTr="007E4902">
        <w:tc>
          <w:tcPr>
            <w:tcW w:w="1129" w:type="dxa"/>
          </w:tcPr>
          <w:p w:rsidR="007E4902" w:rsidRDefault="001C61EC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£28</w:t>
            </w:r>
            <w:r w:rsidR="005B2B83">
              <w:rPr>
                <w:rFonts w:asciiTheme="majorHAnsi" w:hAnsiTheme="majorHAnsi" w:cs="Arial"/>
                <w:sz w:val="24"/>
                <w:szCs w:val="24"/>
              </w:rPr>
              <w:t>00</w:t>
            </w: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4902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Support from LA English and Maths Advisers</w:t>
            </w:r>
          </w:p>
        </w:tc>
        <w:tc>
          <w:tcPr>
            <w:tcW w:w="3827" w:type="dxa"/>
          </w:tcPr>
          <w:p w:rsidR="007E4902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Improving quality of teaching and learning in core subjects so all teachers can meet needs of all pupils</w:t>
            </w:r>
          </w:p>
        </w:tc>
        <w:tc>
          <w:tcPr>
            <w:tcW w:w="5448" w:type="dxa"/>
          </w:tcPr>
          <w:p w:rsidR="007E4902" w:rsidRDefault="001C61EC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Disadvantaged children will be performing in line with their peers and improved progress</w:t>
            </w:r>
          </w:p>
        </w:tc>
      </w:tr>
      <w:tr w:rsidR="005B2B83" w:rsidTr="007E4902">
        <w:tc>
          <w:tcPr>
            <w:tcW w:w="1129" w:type="dxa"/>
          </w:tcPr>
          <w:p w:rsidR="005B2B83" w:rsidRDefault="001C61EC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£11</w:t>
            </w:r>
            <w:r w:rsidR="00C25493">
              <w:rPr>
                <w:rFonts w:asciiTheme="majorHAnsi" w:hAnsiTheme="majorHAnsi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</w:tcPr>
          <w:p w:rsidR="005B2B83" w:rsidRDefault="001C61EC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3 </w:t>
            </w:r>
            <w:r w:rsidR="00C25493">
              <w:rPr>
                <w:rFonts w:asciiTheme="majorHAnsi" w:hAnsiTheme="majorHAnsi" w:cs="Arial"/>
                <w:sz w:val="24"/>
                <w:szCs w:val="24"/>
              </w:rPr>
              <w:t>LSAs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– mornings/afternoons delivering small group support and interventions</w:t>
            </w:r>
          </w:p>
          <w:p w:rsidR="00C25493" w:rsidRDefault="00C2549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2B83" w:rsidRDefault="001C61EC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Interventions will be delivered and support groups  matched to children’s needs leading to accelerated progress</w:t>
            </w:r>
          </w:p>
        </w:tc>
        <w:tc>
          <w:tcPr>
            <w:tcW w:w="5448" w:type="dxa"/>
          </w:tcPr>
          <w:p w:rsidR="005B2B83" w:rsidRDefault="001C61EC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Identified children will achieve in line with their peers and improved progress</w:t>
            </w:r>
          </w:p>
        </w:tc>
      </w:tr>
      <w:tr w:rsidR="005B2B83" w:rsidTr="007E4902">
        <w:tc>
          <w:tcPr>
            <w:tcW w:w="1129" w:type="dxa"/>
          </w:tcPr>
          <w:p w:rsidR="005B2B83" w:rsidRDefault="00C2549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£1200</w:t>
            </w:r>
          </w:p>
        </w:tc>
        <w:tc>
          <w:tcPr>
            <w:tcW w:w="3544" w:type="dxa"/>
          </w:tcPr>
          <w:p w:rsidR="005B2B83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1 LSA </w:t>
            </w:r>
            <w:r w:rsidR="00C25493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"/>
                <w:sz w:val="24"/>
                <w:szCs w:val="24"/>
              </w:rPr>
              <w:t>1 afternoon a week – small group support</w:t>
            </w:r>
          </w:p>
        </w:tc>
        <w:tc>
          <w:tcPr>
            <w:tcW w:w="3827" w:type="dxa"/>
          </w:tcPr>
          <w:p w:rsidR="005B2B83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Service children often need support to develop friendships and also can have gaps in their learning</w:t>
            </w:r>
          </w:p>
        </w:tc>
        <w:tc>
          <w:tcPr>
            <w:tcW w:w="5448" w:type="dxa"/>
          </w:tcPr>
          <w:p w:rsidR="005B2B83" w:rsidRDefault="001C61EC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Identified children will achieve in line with their peers and improved progress</w:t>
            </w:r>
          </w:p>
        </w:tc>
      </w:tr>
      <w:tr w:rsidR="007E4902" w:rsidTr="007E4902">
        <w:tc>
          <w:tcPr>
            <w:tcW w:w="1129" w:type="dxa"/>
          </w:tcPr>
          <w:p w:rsidR="007E4902" w:rsidRDefault="00C2549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£1200</w:t>
            </w: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4902" w:rsidRDefault="005B2B83" w:rsidP="005B2B8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LSA – </w:t>
            </w:r>
            <w:r w:rsidR="001C61EC">
              <w:rPr>
                <w:rFonts w:asciiTheme="majorHAnsi" w:hAnsiTheme="majorHAnsi" w:cs="Arial"/>
                <w:sz w:val="24"/>
                <w:szCs w:val="24"/>
              </w:rPr>
              <w:t xml:space="preserve">additional support in Year R  for </w:t>
            </w:r>
            <w:r>
              <w:rPr>
                <w:rFonts w:asciiTheme="majorHAnsi" w:hAnsiTheme="majorHAnsi" w:cs="Arial"/>
                <w:sz w:val="24"/>
                <w:szCs w:val="24"/>
              </w:rPr>
              <w:t>health and self-care needs</w:t>
            </w:r>
          </w:p>
        </w:tc>
        <w:tc>
          <w:tcPr>
            <w:tcW w:w="3827" w:type="dxa"/>
          </w:tcPr>
          <w:p w:rsidR="007E4902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2 Post looked after children </w:t>
            </w:r>
            <w:r w:rsidR="001C61EC">
              <w:rPr>
                <w:rFonts w:asciiTheme="majorHAnsi" w:hAnsiTheme="majorHAnsi" w:cs="Arial"/>
                <w:sz w:val="24"/>
                <w:szCs w:val="24"/>
              </w:rPr>
              <w:t>have received extra support with self-care needs</w:t>
            </w:r>
          </w:p>
        </w:tc>
        <w:tc>
          <w:tcPr>
            <w:tcW w:w="5448" w:type="dxa"/>
          </w:tcPr>
          <w:p w:rsidR="007E4902" w:rsidRDefault="001C61EC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Improved independence and able to manage own needs</w:t>
            </w:r>
          </w:p>
        </w:tc>
      </w:tr>
      <w:tr w:rsidR="005B2B83" w:rsidTr="007E4902">
        <w:tc>
          <w:tcPr>
            <w:tcW w:w="1129" w:type="dxa"/>
          </w:tcPr>
          <w:p w:rsidR="005B2B83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£</w:t>
            </w:r>
            <w:r w:rsidR="001C61EC">
              <w:rPr>
                <w:rFonts w:asciiTheme="majorHAnsi" w:hAnsiTheme="majorHAnsi" w:cs="Arial"/>
                <w:sz w:val="24"/>
                <w:szCs w:val="24"/>
              </w:rPr>
              <w:t>10</w:t>
            </w:r>
            <w:r w:rsidR="00C25493">
              <w:rPr>
                <w:rFonts w:asciiTheme="majorHAnsi" w:hAnsiTheme="majorHAnsi" w:cs="Arial"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:rsidR="005B2B83" w:rsidRDefault="005B2B83" w:rsidP="005B2B8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Pupil Conferencing</w:t>
            </w:r>
            <w:r w:rsidR="001C61EC">
              <w:rPr>
                <w:rFonts w:asciiTheme="majorHAnsi" w:hAnsiTheme="majorHAnsi" w:cs="Arial"/>
                <w:sz w:val="24"/>
                <w:szCs w:val="24"/>
              </w:rPr>
              <w:t xml:space="preserve"> each half term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1C61EC">
              <w:rPr>
                <w:rFonts w:asciiTheme="majorHAnsi" w:hAnsiTheme="majorHAnsi" w:cs="Arial"/>
                <w:sz w:val="24"/>
                <w:szCs w:val="24"/>
              </w:rPr>
              <w:t>– supply teacher to cover class teacher</w:t>
            </w:r>
          </w:p>
        </w:tc>
        <w:tc>
          <w:tcPr>
            <w:tcW w:w="3827" w:type="dxa"/>
          </w:tcPr>
          <w:p w:rsidR="005B2B83" w:rsidRDefault="00C2738E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Build and establish relationships with class teacher and review progress</w:t>
            </w:r>
          </w:p>
        </w:tc>
        <w:tc>
          <w:tcPr>
            <w:tcW w:w="5448" w:type="dxa"/>
          </w:tcPr>
          <w:p w:rsidR="005B2B83" w:rsidRDefault="00C2738E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Identified children value this time with class teacher and raises aspirations and encourages them to achieve their full potential </w:t>
            </w:r>
          </w:p>
          <w:p w:rsidR="00C2738E" w:rsidRDefault="00C2738E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4902" w:rsidTr="007E4902">
        <w:tc>
          <w:tcPr>
            <w:tcW w:w="1129" w:type="dxa"/>
          </w:tcPr>
          <w:p w:rsidR="007E4902" w:rsidRDefault="00C2549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£</w:t>
            </w:r>
            <w:r w:rsidR="001C61EC">
              <w:rPr>
                <w:rFonts w:asciiTheme="majorHAnsi" w:hAnsiTheme="majorHAnsi" w:cs="Arial"/>
                <w:sz w:val="24"/>
                <w:szCs w:val="24"/>
              </w:rPr>
              <w:t>1100</w:t>
            </w: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After School clubs</w:t>
            </w:r>
            <w:r w:rsidR="005B2B83">
              <w:rPr>
                <w:rFonts w:asciiTheme="majorHAnsi" w:hAnsiTheme="majorHAnsi" w:cs="Arial"/>
                <w:sz w:val="24"/>
                <w:szCs w:val="24"/>
              </w:rPr>
              <w:t xml:space="preserve"> – Dance/SCL</w:t>
            </w:r>
          </w:p>
          <w:p w:rsidR="005B2B83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C25493" w:rsidRDefault="00C2549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C25493" w:rsidRDefault="00C2549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5B2B83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Breakfast/After School/Holiday Club</w:t>
            </w:r>
          </w:p>
          <w:p w:rsidR="007E4902" w:rsidRDefault="007E4902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4902" w:rsidRDefault="00C2549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Ensure all children can take part in visits and activities alongside their peers</w:t>
            </w:r>
          </w:p>
          <w:p w:rsidR="00C25493" w:rsidRDefault="00C2549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C25493" w:rsidRDefault="0042085C" w:rsidP="0042085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Children in receipt of Pupil Premium are often in need of pastoral support to develop social and friendship skills</w:t>
            </w:r>
          </w:p>
        </w:tc>
        <w:tc>
          <w:tcPr>
            <w:tcW w:w="5448" w:type="dxa"/>
          </w:tcPr>
          <w:p w:rsidR="007E4902" w:rsidRDefault="0042085C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Support to families who request additional help/to foster good links and communication with the school</w:t>
            </w:r>
          </w:p>
          <w:p w:rsidR="00C25493" w:rsidRDefault="00C2549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C25493" w:rsidRDefault="00C2549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42085C" w:rsidRDefault="0042085C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C25493" w:rsidRDefault="0042085C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Children feel an increased sense of belonging</w:t>
            </w:r>
          </w:p>
        </w:tc>
      </w:tr>
      <w:tr w:rsidR="005B2B83" w:rsidTr="007E4902">
        <w:tc>
          <w:tcPr>
            <w:tcW w:w="1129" w:type="dxa"/>
          </w:tcPr>
          <w:p w:rsidR="005B2B83" w:rsidRDefault="00C2549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£300</w:t>
            </w:r>
          </w:p>
        </w:tc>
        <w:tc>
          <w:tcPr>
            <w:tcW w:w="3544" w:type="dxa"/>
          </w:tcPr>
          <w:p w:rsidR="005B2B83" w:rsidRDefault="005B2B8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Subsidising School Trips</w:t>
            </w:r>
          </w:p>
        </w:tc>
        <w:tc>
          <w:tcPr>
            <w:tcW w:w="3827" w:type="dxa"/>
          </w:tcPr>
          <w:p w:rsidR="005B2B83" w:rsidRDefault="00C25493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Ensure all children can take part in visits and activities alongside their peers</w:t>
            </w:r>
          </w:p>
        </w:tc>
        <w:tc>
          <w:tcPr>
            <w:tcW w:w="5448" w:type="dxa"/>
          </w:tcPr>
          <w:p w:rsidR="005B2B83" w:rsidRDefault="0042085C" w:rsidP="007E49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To allow children to take part in activities with their peers in order to support learning in class</w:t>
            </w:r>
          </w:p>
        </w:tc>
      </w:tr>
    </w:tbl>
    <w:p w:rsidR="007E4902" w:rsidRPr="007E4902" w:rsidRDefault="007E4902" w:rsidP="007E4902">
      <w:pPr>
        <w:rPr>
          <w:rFonts w:asciiTheme="majorHAnsi" w:hAnsiTheme="majorHAnsi" w:cs="Arial"/>
          <w:sz w:val="24"/>
          <w:szCs w:val="24"/>
        </w:rPr>
      </w:pPr>
    </w:p>
    <w:sectPr w:rsidR="007E4902" w:rsidRPr="007E4902" w:rsidSect="00343B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463A5"/>
    <w:multiLevelType w:val="hybridMultilevel"/>
    <w:tmpl w:val="EE9E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64"/>
    <w:rsid w:val="000D31BE"/>
    <w:rsid w:val="001C61EC"/>
    <w:rsid w:val="002F723C"/>
    <w:rsid w:val="00343B64"/>
    <w:rsid w:val="0042085C"/>
    <w:rsid w:val="005B2B83"/>
    <w:rsid w:val="007E4902"/>
    <w:rsid w:val="00C25493"/>
    <w:rsid w:val="00C2738E"/>
    <w:rsid w:val="00D7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9953B-16E2-4D35-8E65-EE5404DF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64"/>
    <w:pPr>
      <w:ind w:left="720"/>
      <w:contextualSpacing/>
    </w:pPr>
  </w:style>
  <w:style w:type="table" w:styleId="TableGrid">
    <w:name w:val="Table Grid"/>
    <w:basedOn w:val="TableNormal"/>
    <w:uiPriority w:val="39"/>
    <w:rsid w:val="007E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Greenway</dc:creator>
  <cp:keywords/>
  <dc:description/>
  <cp:lastModifiedBy>Paula Attwood</cp:lastModifiedBy>
  <cp:revision>2</cp:revision>
  <cp:lastPrinted>2018-08-15T12:04:00Z</cp:lastPrinted>
  <dcterms:created xsi:type="dcterms:W3CDTF">2019-02-04T10:27:00Z</dcterms:created>
  <dcterms:modified xsi:type="dcterms:W3CDTF">2019-02-04T10:27:00Z</dcterms:modified>
</cp:coreProperties>
</file>